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6001" w:rsidRDefault="00D36001" w:rsidP="001F2C45">
      <w:pPr>
        <w:jc w:val="center"/>
        <w:rPr>
          <w:b/>
          <w:sz w:val="28"/>
          <w:szCs w:val="28"/>
          <w:u w:val="single"/>
        </w:rPr>
      </w:pPr>
    </w:p>
    <w:p w:rsidR="00987112" w:rsidRPr="00D36001" w:rsidRDefault="001F2C45" w:rsidP="001F2C45">
      <w:pPr>
        <w:jc w:val="center"/>
        <w:rPr>
          <w:b/>
          <w:sz w:val="28"/>
          <w:szCs w:val="28"/>
          <w:u w:val="single"/>
        </w:rPr>
      </w:pPr>
      <w:r w:rsidRPr="00D36001">
        <w:rPr>
          <w:b/>
          <w:sz w:val="28"/>
          <w:szCs w:val="28"/>
          <w:u w:val="single"/>
        </w:rPr>
        <w:t>The Application Process for Two Year Colleges</w:t>
      </w:r>
    </w:p>
    <w:p w:rsidR="00D36001" w:rsidRDefault="00D36001" w:rsidP="001F2C45">
      <w:pPr>
        <w:jc w:val="center"/>
        <w:rPr>
          <w:b/>
          <w:sz w:val="28"/>
          <w:szCs w:val="28"/>
        </w:rPr>
      </w:pPr>
    </w:p>
    <w:p w:rsidR="001F2C45" w:rsidRPr="00D36001" w:rsidRDefault="001F2C45" w:rsidP="001F2C45">
      <w:pPr>
        <w:pStyle w:val="ListParagraph"/>
        <w:numPr>
          <w:ilvl w:val="0"/>
          <w:numId w:val="1"/>
        </w:numPr>
        <w:rPr>
          <w:sz w:val="24"/>
          <w:szCs w:val="24"/>
        </w:rPr>
      </w:pPr>
      <w:r w:rsidRPr="00D36001">
        <w:rPr>
          <w:sz w:val="24"/>
          <w:szCs w:val="24"/>
        </w:rPr>
        <w:t xml:space="preserve">Washington’s two-year technical and community colleges offer a wide range of programs for students to help them prepare to transfer to a university, get job training, gain basic education skills and take continuing education classes.  </w:t>
      </w:r>
    </w:p>
    <w:p w:rsidR="001F2C45" w:rsidRPr="00D36001" w:rsidRDefault="001F2C45" w:rsidP="001F2C45">
      <w:pPr>
        <w:pStyle w:val="ListParagraph"/>
        <w:numPr>
          <w:ilvl w:val="0"/>
          <w:numId w:val="1"/>
        </w:numPr>
        <w:rPr>
          <w:sz w:val="24"/>
          <w:szCs w:val="24"/>
        </w:rPr>
      </w:pPr>
      <w:r w:rsidRPr="00D36001">
        <w:rPr>
          <w:sz w:val="24"/>
          <w:szCs w:val="24"/>
        </w:rPr>
        <w:t xml:space="preserve">There are five technical and 29 community colleges in the state of Washington.  For more information about each college, including academic programs, admission requirements and deadlines as well as financial aid programs, please visit </w:t>
      </w:r>
      <w:hyperlink r:id="rId7" w:history="1">
        <w:r w:rsidRPr="00D36001">
          <w:rPr>
            <w:rStyle w:val="Hyperlink"/>
            <w:sz w:val="24"/>
            <w:szCs w:val="24"/>
          </w:rPr>
          <w:t>www.sbctc.edu</w:t>
        </w:r>
      </w:hyperlink>
    </w:p>
    <w:p w:rsidR="001F2C45" w:rsidRPr="00D36001" w:rsidRDefault="001F2C45" w:rsidP="001F2C45">
      <w:pPr>
        <w:pStyle w:val="ListParagraph"/>
        <w:numPr>
          <w:ilvl w:val="0"/>
          <w:numId w:val="1"/>
        </w:numPr>
        <w:rPr>
          <w:sz w:val="24"/>
          <w:szCs w:val="24"/>
        </w:rPr>
      </w:pPr>
      <w:r w:rsidRPr="00D36001">
        <w:rPr>
          <w:sz w:val="24"/>
          <w:szCs w:val="24"/>
        </w:rPr>
        <w:t>There are four steps to enroll in classes as a first time college student at a community college:</w:t>
      </w:r>
    </w:p>
    <w:p w:rsidR="001F2C45" w:rsidRPr="00D36001" w:rsidRDefault="001F2C45" w:rsidP="001F2C45">
      <w:pPr>
        <w:pStyle w:val="ListParagraph"/>
        <w:numPr>
          <w:ilvl w:val="0"/>
          <w:numId w:val="5"/>
        </w:numPr>
        <w:rPr>
          <w:sz w:val="24"/>
          <w:szCs w:val="24"/>
        </w:rPr>
      </w:pPr>
      <w:r w:rsidRPr="00D36001">
        <w:rPr>
          <w:sz w:val="24"/>
          <w:szCs w:val="24"/>
        </w:rPr>
        <w:t>Complete the online admission application for the community college and pay their application fee</w:t>
      </w:r>
    </w:p>
    <w:p w:rsidR="001F2C45" w:rsidRPr="00D36001" w:rsidRDefault="001F2C45" w:rsidP="001F2C45">
      <w:pPr>
        <w:pStyle w:val="ListParagraph"/>
        <w:numPr>
          <w:ilvl w:val="0"/>
          <w:numId w:val="5"/>
        </w:numPr>
        <w:rPr>
          <w:sz w:val="24"/>
          <w:szCs w:val="24"/>
        </w:rPr>
      </w:pPr>
      <w:r w:rsidRPr="00D36001">
        <w:rPr>
          <w:sz w:val="24"/>
          <w:szCs w:val="24"/>
        </w:rPr>
        <w:t>Register for and take the COMPASS test (a math and English placement exam)</w:t>
      </w:r>
    </w:p>
    <w:p w:rsidR="001F2C45" w:rsidRPr="00D36001" w:rsidRDefault="001F2C45" w:rsidP="001F2C45">
      <w:pPr>
        <w:pStyle w:val="ListParagraph"/>
        <w:numPr>
          <w:ilvl w:val="0"/>
          <w:numId w:val="5"/>
        </w:numPr>
        <w:rPr>
          <w:sz w:val="24"/>
          <w:szCs w:val="24"/>
        </w:rPr>
      </w:pPr>
      <w:r w:rsidRPr="00D36001">
        <w:rPr>
          <w:sz w:val="24"/>
          <w:szCs w:val="24"/>
        </w:rPr>
        <w:t>Make an appointment to meet with an academic advisor to choose classes</w:t>
      </w:r>
    </w:p>
    <w:p w:rsidR="001F2C45" w:rsidRPr="00D36001" w:rsidRDefault="001F2C45" w:rsidP="001F2C45">
      <w:pPr>
        <w:pStyle w:val="ListParagraph"/>
        <w:numPr>
          <w:ilvl w:val="0"/>
          <w:numId w:val="5"/>
        </w:numPr>
        <w:rPr>
          <w:sz w:val="24"/>
          <w:szCs w:val="24"/>
        </w:rPr>
      </w:pPr>
      <w:r w:rsidRPr="00D36001">
        <w:rPr>
          <w:sz w:val="24"/>
          <w:szCs w:val="24"/>
        </w:rPr>
        <w:t>Register for classes</w:t>
      </w:r>
    </w:p>
    <w:p w:rsidR="001F2C45" w:rsidRPr="00D36001" w:rsidRDefault="001F2C45" w:rsidP="001F2C45">
      <w:pPr>
        <w:pStyle w:val="ListParagraph"/>
        <w:numPr>
          <w:ilvl w:val="0"/>
          <w:numId w:val="7"/>
        </w:numPr>
        <w:rPr>
          <w:sz w:val="24"/>
          <w:szCs w:val="24"/>
        </w:rPr>
      </w:pPr>
      <w:r w:rsidRPr="00D36001">
        <w:rPr>
          <w:sz w:val="24"/>
          <w:szCs w:val="24"/>
        </w:rPr>
        <w:t xml:space="preserve">Classes are on a first come, first served basis.  New students are admitted and assigned registration access in the order in which their registration materials are received. </w:t>
      </w:r>
    </w:p>
    <w:p w:rsidR="001F2C45" w:rsidRPr="00D36001" w:rsidRDefault="001F2C45" w:rsidP="001F2C45">
      <w:pPr>
        <w:pStyle w:val="ListParagraph"/>
        <w:numPr>
          <w:ilvl w:val="0"/>
          <w:numId w:val="7"/>
        </w:numPr>
        <w:rPr>
          <w:sz w:val="24"/>
          <w:szCs w:val="24"/>
        </w:rPr>
      </w:pPr>
      <w:r w:rsidRPr="00D36001">
        <w:rPr>
          <w:sz w:val="24"/>
          <w:szCs w:val="24"/>
        </w:rPr>
        <w:t>Some community colleges have instituted a late spring deadline for priority fall admissions and students do not need to wait until they turn 18 or graduate from high school to apply. Please check college websites for up-to-date information on registration details.</w:t>
      </w:r>
    </w:p>
    <w:p w:rsidR="001F2C45" w:rsidRPr="00D36001" w:rsidRDefault="00D36001" w:rsidP="001F2C45">
      <w:pPr>
        <w:pStyle w:val="ListParagraph"/>
        <w:numPr>
          <w:ilvl w:val="0"/>
          <w:numId w:val="7"/>
        </w:numPr>
        <w:rPr>
          <w:sz w:val="24"/>
          <w:szCs w:val="24"/>
        </w:rPr>
      </w:pPr>
      <w:r w:rsidRPr="00D36001">
        <w:rPr>
          <w:sz w:val="24"/>
          <w:szCs w:val="24"/>
        </w:rPr>
        <w:t xml:space="preserve">Community colleges </w:t>
      </w:r>
      <w:r w:rsidRPr="00D36001">
        <w:rPr>
          <w:b/>
          <w:sz w:val="24"/>
          <w:szCs w:val="24"/>
        </w:rPr>
        <w:t>do not require</w:t>
      </w:r>
      <w:r w:rsidRPr="00D36001">
        <w:rPr>
          <w:sz w:val="24"/>
          <w:szCs w:val="24"/>
        </w:rPr>
        <w:t xml:space="preserve"> the SAT or ACT tests and do not require a transcript during the application process.</w:t>
      </w:r>
    </w:p>
    <w:p w:rsidR="00D36001" w:rsidRPr="00D36001" w:rsidRDefault="00D36001" w:rsidP="001F2C45">
      <w:pPr>
        <w:pStyle w:val="ListParagraph"/>
        <w:numPr>
          <w:ilvl w:val="0"/>
          <w:numId w:val="7"/>
        </w:numPr>
        <w:rPr>
          <w:sz w:val="24"/>
          <w:szCs w:val="24"/>
        </w:rPr>
      </w:pPr>
      <w:r w:rsidRPr="00D36001">
        <w:rPr>
          <w:sz w:val="24"/>
          <w:szCs w:val="24"/>
        </w:rPr>
        <w:t>Many community colleges partner with one or more four year universities to offer bachelor’s degrees on campus. Visit the College Transfer page at the SBCTC website and select University Center Partnerships.</w:t>
      </w:r>
    </w:p>
    <w:p w:rsidR="00D36001" w:rsidRPr="00D36001" w:rsidRDefault="00D36001" w:rsidP="001F2C45">
      <w:pPr>
        <w:pStyle w:val="ListParagraph"/>
        <w:numPr>
          <w:ilvl w:val="0"/>
          <w:numId w:val="7"/>
        </w:numPr>
        <w:rPr>
          <w:sz w:val="24"/>
          <w:szCs w:val="24"/>
        </w:rPr>
      </w:pPr>
      <w:r w:rsidRPr="00D36001">
        <w:rPr>
          <w:sz w:val="24"/>
          <w:szCs w:val="24"/>
        </w:rPr>
        <w:t>Community and technical colleges offer a full range of financial aid programs. To be eligible for scholarships and financial aid, families must first fill out the FAFSA.</w:t>
      </w:r>
    </w:p>
    <w:sectPr w:rsidR="00D36001" w:rsidRPr="00D36001" w:rsidSect="00987112">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7565" w:rsidRDefault="00507565" w:rsidP="00D36001">
      <w:pPr>
        <w:spacing w:after="0" w:line="240" w:lineRule="auto"/>
      </w:pPr>
      <w:r>
        <w:separator/>
      </w:r>
    </w:p>
  </w:endnote>
  <w:endnote w:type="continuationSeparator" w:id="0">
    <w:p w:rsidR="00507565" w:rsidRDefault="00507565" w:rsidP="00D360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3286953"/>
      <w:docPartObj>
        <w:docPartGallery w:val="Page Numbers (Bottom of Page)"/>
        <w:docPartUnique/>
      </w:docPartObj>
    </w:sdtPr>
    <w:sdtContent>
      <w:p w:rsidR="00D36001" w:rsidRDefault="00D36001">
        <w:pPr>
          <w:pStyle w:val="Footer"/>
          <w:jc w:val="right"/>
        </w:pPr>
        <w:r>
          <w:t>21</w:t>
        </w:r>
      </w:p>
    </w:sdtContent>
  </w:sdt>
  <w:p w:rsidR="00D36001" w:rsidRDefault="00D3600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7565" w:rsidRDefault="00507565" w:rsidP="00D36001">
      <w:pPr>
        <w:spacing w:after="0" w:line="240" w:lineRule="auto"/>
      </w:pPr>
      <w:r>
        <w:separator/>
      </w:r>
    </w:p>
  </w:footnote>
  <w:footnote w:type="continuationSeparator" w:id="0">
    <w:p w:rsidR="00507565" w:rsidRDefault="00507565" w:rsidP="00D3600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9711DE"/>
    <w:multiLevelType w:val="hybridMultilevel"/>
    <w:tmpl w:val="2C12F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A0A6CEC"/>
    <w:multiLevelType w:val="hybridMultilevel"/>
    <w:tmpl w:val="CE482D5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nsid w:val="2C5A4307"/>
    <w:multiLevelType w:val="hybridMultilevel"/>
    <w:tmpl w:val="3622304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55C47E37"/>
    <w:multiLevelType w:val="hybridMultilevel"/>
    <w:tmpl w:val="CBAE6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2E77940"/>
    <w:multiLevelType w:val="hybridMultilevel"/>
    <w:tmpl w:val="C6400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D6804E6"/>
    <w:multiLevelType w:val="hybridMultilevel"/>
    <w:tmpl w:val="4E2C40F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7DEC0A0A"/>
    <w:multiLevelType w:val="hybridMultilevel"/>
    <w:tmpl w:val="B0C2B42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5"/>
  </w:num>
  <w:num w:numId="3">
    <w:abstractNumId w:val="6"/>
  </w:num>
  <w:num w:numId="4">
    <w:abstractNumId w:val="1"/>
  </w:num>
  <w:num w:numId="5">
    <w:abstractNumId w:val="2"/>
  </w:num>
  <w:num w:numId="6">
    <w:abstractNumId w:val="3"/>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1F2C45"/>
    <w:rsid w:val="001F2C45"/>
    <w:rsid w:val="00507565"/>
    <w:rsid w:val="00987112"/>
    <w:rsid w:val="00D3600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711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2C45"/>
    <w:pPr>
      <w:ind w:left="720"/>
      <w:contextualSpacing/>
    </w:pPr>
  </w:style>
  <w:style w:type="character" w:styleId="Hyperlink">
    <w:name w:val="Hyperlink"/>
    <w:basedOn w:val="DefaultParagraphFont"/>
    <w:uiPriority w:val="99"/>
    <w:unhideWhenUsed/>
    <w:rsid w:val="001F2C45"/>
    <w:rPr>
      <w:color w:val="0000FF" w:themeColor="hyperlink"/>
      <w:u w:val="single"/>
    </w:rPr>
  </w:style>
  <w:style w:type="paragraph" w:styleId="Header">
    <w:name w:val="header"/>
    <w:basedOn w:val="Normal"/>
    <w:link w:val="HeaderChar"/>
    <w:uiPriority w:val="99"/>
    <w:semiHidden/>
    <w:unhideWhenUsed/>
    <w:rsid w:val="00D3600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36001"/>
  </w:style>
  <w:style w:type="paragraph" w:styleId="Footer">
    <w:name w:val="footer"/>
    <w:basedOn w:val="Normal"/>
    <w:link w:val="FooterChar"/>
    <w:uiPriority w:val="99"/>
    <w:unhideWhenUsed/>
    <w:rsid w:val="00D360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600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sbctc.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278</Words>
  <Characters>1591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Tara</dc:creator>
  <cp:lastModifiedBy>Tara</cp:lastModifiedBy>
  <cp:revision>1</cp:revision>
  <dcterms:created xsi:type="dcterms:W3CDTF">2013-09-29T01:35:00Z</dcterms:created>
  <dcterms:modified xsi:type="dcterms:W3CDTF">2013-09-29T01:50:00Z</dcterms:modified>
</cp:coreProperties>
</file>